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E0" w:rsidRPr="00192EE0" w:rsidRDefault="00192EE0" w:rsidP="00192EE0">
      <w:pPr>
        <w:widowControl/>
        <w:spacing w:line="432" w:lineRule="auto"/>
        <w:rPr>
          <w:rFonts w:ascii="宋体" w:eastAsia="宋体" w:hAnsi="宋体" w:cs="宋体" w:hint="eastAsia"/>
          <w:color w:val="333333"/>
          <w:kern w:val="0"/>
          <w:szCs w:val="21"/>
        </w:rPr>
      </w:pPr>
      <w:r w:rsidRPr="00192EE0">
        <w:rPr>
          <w:rFonts w:ascii="宋体" w:eastAsia="宋体" w:hAnsi="宋体" w:cs="宋体" w:hint="eastAsia"/>
          <w:b/>
          <w:bCs/>
          <w:color w:val="333333"/>
          <w:kern w:val="0"/>
          <w:sz w:val="28"/>
          <w:szCs w:val="28"/>
        </w:rPr>
        <w:t>附件2</w:t>
      </w:r>
    </w:p>
    <w:p w:rsidR="00192EE0" w:rsidRPr="00192EE0" w:rsidRDefault="00192EE0" w:rsidP="00192EE0">
      <w:pPr>
        <w:widowControl/>
        <w:spacing w:line="432" w:lineRule="auto"/>
        <w:rPr>
          <w:rFonts w:ascii="宋体" w:eastAsia="宋体" w:hAnsi="宋体" w:cs="宋体" w:hint="eastAsia"/>
          <w:color w:val="333333"/>
          <w:kern w:val="0"/>
          <w:szCs w:val="21"/>
        </w:rPr>
      </w:pPr>
    </w:p>
    <w:p w:rsidR="00192EE0" w:rsidRPr="00192EE0" w:rsidRDefault="00192EE0" w:rsidP="00192EE0">
      <w:pPr>
        <w:widowControl/>
        <w:spacing w:line="432" w:lineRule="auto"/>
        <w:jc w:val="center"/>
        <w:rPr>
          <w:rFonts w:ascii="宋体" w:eastAsia="宋体" w:hAnsi="宋体" w:cs="宋体" w:hint="eastAsia"/>
          <w:b/>
          <w:bCs/>
          <w:color w:val="333333"/>
          <w:kern w:val="0"/>
          <w:sz w:val="24"/>
          <w:szCs w:val="24"/>
        </w:rPr>
      </w:pPr>
      <w:r w:rsidRPr="00192EE0">
        <w:rPr>
          <w:rFonts w:ascii="宋体" w:eastAsia="宋体" w:hAnsi="宋体" w:cs="宋体" w:hint="eastAsia"/>
          <w:b/>
          <w:bCs/>
          <w:color w:val="333333"/>
          <w:kern w:val="0"/>
          <w:sz w:val="36"/>
          <w:szCs w:val="36"/>
        </w:rPr>
        <w:t>国务院决定取消的 </w:t>
      </w:r>
    </w:p>
    <w:p w:rsidR="00192EE0" w:rsidRPr="00192EE0" w:rsidRDefault="00192EE0" w:rsidP="00192EE0">
      <w:pPr>
        <w:widowControl/>
        <w:spacing w:line="432" w:lineRule="auto"/>
        <w:jc w:val="center"/>
        <w:rPr>
          <w:rFonts w:ascii="宋体" w:eastAsia="宋体" w:hAnsi="宋体" w:cs="宋体" w:hint="eastAsia"/>
          <w:b/>
          <w:bCs/>
          <w:color w:val="333333"/>
          <w:kern w:val="0"/>
          <w:sz w:val="24"/>
          <w:szCs w:val="24"/>
        </w:rPr>
      </w:pPr>
      <w:r w:rsidRPr="00192EE0">
        <w:rPr>
          <w:rFonts w:ascii="宋体" w:eastAsia="宋体" w:hAnsi="宋体" w:cs="宋体" w:hint="eastAsia"/>
          <w:b/>
          <w:bCs/>
          <w:color w:val="333333"/>
          <w:kern w:val="0"/>
          <w:sz w:val="36"/>
          <w:szCs w:val="36"/>
        </w:rPr>
        <w:t>中央指定地方实施的行政许可事项目录 </w:t>
      </w:r>
    </w:p>
    <w:p w:rsidR="00192EE0" w:rsidRPr="00192EE0" w:rsidRDefault="00192EE0" w:rsidP="00192EE0">
      <w:pPr>
        <w:widowControl/>
        <w:spacing w:line="432" w:lineRule="auto"/>
        <w:jc w:val="center"/>
        <w:rPr>
          <w:rFonts w:ascii="楷体" w:eastAsia="楷体" w:hAnsi="楷体" w:cs="宋体" w:hint="eastAsia"/>
          <w:color w:val="333333"/>
          <w:kern w:val="0"/>
          <w:sz w:val="24"/>
          <w:szCs w:val="24"/>
        </w:rPr>
      </w:pPr>
      <w:r w:rsidRPr="00192EE0">
        <w:rPr>
          <w:rFonts w:ascii="楷体" w:eastAsia="楷体" w:hAnsi="楷体" w:cs="宋体" w:hint="eastAsia"/>
          <w:color w:val="333333"/>
          <w:kern w:val="0"/>
          <w:sz w:val="24"/>
          <w:szCs w:val="24"/>
        </w:rPr>
        <w:t>（共计12项）</w:t>
      </w:r>
    </w:p>
    <w:tbl>
      <w:tblPr>
        <w:tblW w:w="9072" w:type="dxa"/>
        <w:jc w:val="center"/>
        <w:tblCellMar>
          <w:left w:w="0" w:type="dxa"/>
          <w:right w:w="0" w:type="dxa"/>
        </w:tblCellMar>
        <w:tblLook w:val="04A0" w:firstRow="1" w:lastRow="0" w:firstColumn="1" w:lastColumn="0" w:noHBand="0" w:noVBand="1"/>
      </w:tblPr>
      <w:tblGrid>
        <w:gridCol w:w="718"/>
        <w:gridCol w:w="1510"/>
        <w:gridCol w:w="1508"/>
        <w:gridCol w:w="1661"/>
        <w:gridCol w:w="3675"/>
      </w:tblGrid>
      <w:tr w:rsidR="00192EE0" w:rsidRPr="00192EE0">
        <w:trPr>
          <w:trHeight w:val="558"/>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宋体" w:eastAsia="宋体" w:hAnsi="宋体" w:cs="Calibri" w:hint="eastAsia"/>
                <w:b/>
                <w:bCs/>
                <w:color w:val="333333"/>
                <w:kern w:val="0"/>
                <w:szCs w:val="21"/>
              </w:rPr>
              <w:t>序号</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宋体" w:eastAsia="宋体" w:hAnsi="宋体" w:cs="Calibri" w:hint="eastAsia"/>
                <w:b/>
                <w:bCs/>
                <w:color w:val="333333"/>
                <w:kern w:val="0"/>
                <w:szCs w:val="21"/>
              </w:rPr>
              <w:t>项目名称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宋体" w:eastAsia="宋体" w:hAnsi="宋体" w:cs="Calibri" w:hint="eastAsia"/>
                <w:b/>
                <w:bCs/>
                <w:color w:val="333333"/>
                <w:kern w:val="0"/>
                <w:szCs w:val="21"/>
              </w:rPr>
              <w:t>审批部门</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宋体" w:eastAsia="宋体" w:hAnsi="宋体" w:cs="Calibri" w:hint="eastAsia"/>
                <w:b/>
                <w:bCs/>
                <w:color w:val="333333"/>
                <w:kern w:val="0"/>
                <w:szCs w:val="21"/>
              </w:rPr>
              <w:t>设定依据</w:t>
            </w:r>
          </w:p>
        </w:tc>
        <w:tc>
          <w:tcPr>
            <w:tcW w:w="34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宋体" w:eastAsia="宋体" w:hAnsi="宋体" w:cs="Calibri" w:hint="eastAsia"/>
                <w:b/>
                <w:bCs/>
                <w:color w:val="333333"/>
                <w:kern w:val="0"/>
                <w:szCs w:val="21"/>
              </w:rPr>
              <w:t>加强事中事后监管措施</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地质勘查资质审批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省级国土资源主管部门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《地质勘查资质管理条例》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取消审批后，国土资源部要制定开展地质勘查的标准和规范，并督促地方国土资源主管部门通过以下措施加强事中事后监管：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．全面掌握地质勘查单位信息，要求其按照标准规范开展工作。</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．对政府部门委托的地质勘查任务，要加强对地质勘查单位履约情况的监督，并承担相应行政责任。</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．对为市场提供服务的地质勘查单位，推行“双随机、</w:t>
            </w:r>
            <w:proofErr w:type="gramStart"/>
            <w:r w:rsidRPr="00192EE0">
              <w:rPr>
                <w:rFonts w:ascii="宋体" w:eastAsia="宋体" w:hAnsi="宋体" w:cs="Calibri" w:hint="eastAsia"/>
                <w:color w:val="333333"/>
                <w:kern w:val="0"/>
                <w:szCs w:val="21"/>
              </w:rPr>
              <w:t>一</w:t>
            </w:r>
            <w:proofErr w:type="gramEnd"/>
            <w:r w:rsidRPr="00192EE0">
              <w:rPr>
                <w:rFonts w:ascii="宋体" w:eastAsia="宋体" w:hAnsi="宋体" w:cs="Calibri" w:hint="eastAsia"/>
                <w:color w:val="333333"/>
                <w:kern w:val="0"/>
                <w:szCs w:val="21"/>
              </w:rPr>
              <w:t>公开”抽查，及时查处违法违规行为。</w:t>
            </w:r>
            <w:r w:rsidRPr="00192EE0">
              <w:rPr>
                <w:rFonts w:ascii="Calibri" w:eastAsia="宋体" w:hAnsi="Calibri" w:cs="Calibri"/>
                <w:color w:val="333333"/>
                <w:kern w:val="0"/>
                <w:szCs w:val="21"/>
              </w:rPr>
              <w:t>4</w:t>
            </w:r>
            <w:r w:rsidRPr="00192EE0">
              <w:rPr>
                <w:rFonts w:ascii="宋体" w:eastAsia="宋体" w:hAnsi="宋体" w:cs="Calibri" w:hint="eastAsia"/>
                <w:color w:val="333333"/>
                <w:kern w:val="0"/>
                <w:szCs w:val="21"/>
              </w:rPr>
              <w:t>．建立地质勘查单位“黑名单”制度，推动对失信者实行联合惩戒。</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经营国际船舶管理业务许可（中资）</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proofErr w:type="gramStart"/>
            <w:r w:rsidRPr="00192EE0">
              <w:rPr>
                <w:rFonts w:ascii="宋体" w:eastAsia="宋体" w:hAnsi="宋体" w:cs="Calibri" w:hint="eastAsia"/>
                <w:color w:val="333333"/>
                <w:kern w:val="0"/>
                <w:szCs w:val="21"/>
              </w:rPr>
              <w:t>省级交通</w:t>
            </w:r>
            <w:proofErr w:type="gramEnd"/>
            <w:r w:rsidRPr="00192EE0">
              <w:rPr>
                <w:rFonts w:ascii="宋体" w:eastAsia="宋体" w:hAnsi="宋体" w:cs="Calibri" w:hint="eastAsia"/>
                <w:color w:val="333333"/>
                <w:kern w:val="0"/>
                <w:szCs w:val="21"/>
              </w:rPr>
              <w:t>运输主管部门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《中华人民共和国国际海运条例》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取消审批后，交通运输主管部门要通过以下措施加强事中事后监管：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．督促国际船舶管理企业按照相关标准和</w:t>
            </w:r>
            <w:r w:rsidRPr="00192EE0">
              <w:rPr>
                <w:rFonts w:ascii="宋体" w:eastAsia="宋体" w:hAnsi="宋体" w:cs="Calibri" w:hint="eastAsia"/>
                <w:color w:val="333333"/>
                <w:kern w:val="0"/>
                <w:szCs w:val="21"/>
              </w:rPr>
              <w:lastRenderedPageBreak/>
              <w:t>安全管理规范开展业务。</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．健全有奖举报和舆情监测制度，加快完善举报激励机制，调动公众监督积极性，对举报反映的问题，海事管理机构要认真核实并依法处理。</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建设项目水资源论证报告书审批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省、市、县级水行政主管部门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《国务院对确需保留的行政审批项目设定行政许可的决定》</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取消审批后，水利部要督促地方水行政主管部门通过以下措施加强事中事后监管：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．将建设项目水资源论证的有关技术要求纳入“取水许可”。</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．在取水许可环节，对水资源论证进行把关，强化取水许可管理。</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．加强对建设项目用水的监督检查，严厉查处违反规定利用水资源的行为</w:t>
            </w:r>
            <w:r w:rsidRPr="00192EE0">
              <w:rPr>
                <w:rFonts w:ascii="Calibri" w:eastAsia="宋体" w:hAnsi="Calibri" w:cs="Calibri"/>
                <w:color w:val="333333"/>
                <w:kern w:val="0"/>
                <w:szCs w:val="21"/>
              </w:rPr>
              <w:t>，</w:t>
            </w:r>
            <w:r w:rsidRPr="00192EE0">
              <w:rPr>
                <w:rFonts w:ascii="宋体" w:eastAsia="宋体" w:hAnsi="宋体" w:cs="Calibri" w:hint="eastAsia"/>
                <w:color w:val="333333"/>
                <w:kern w:val="0"/>
                <w:szCs w:val="21"/>
              </w:rPr>
              <w:t>处罚结果纳入国家信用平台，实行联合惩戒。</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生产建设项目水土保持设施验收审批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省、市、县级水行政主管部门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《中华人民共和国水土保持法实施条例》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取消审批后，水利部要制定水土保持的有关标准和要求，并督促地方水行政主管部门通过以下措施加强事中事后监管：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．要求生产建设单位按标准执行。</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．明确要求生产建设单位应当加强水土流失监测，在生产建设项目投产使用前，依据经批复的水土保持方案及批复意见，组织第三方机构编</w:t>
            </w:r>
            <w:r w:rsidRPr="00192EE0">
              <w:rPr>
                <w:rFonts w:ascii="宋体" w:eastAsia="宋体" w:hAnsi="宋体" w:cs="Calibri" w:hint="eastAsia"/>
                <w:color w:val="333333"/>
                <w:kern w:val="0"/>
                <w:szCs w:val="21"/>
              </w:rPr>
              <w:lastRenderedPageBreak/>
              <w:t>制水土保持设施验收报告，向社会公开并向水土保持方案审批机关报备。</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．加强对水土保持方案实施情况的跟踪检查，依法查处水土保持违法违规行为，处罚结果纳入国家信用平台，实行联合惩戒。</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国内海洋渔业船舶制式电台执照审批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省、市、县级渔业行政主管部门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《中华人民共和国无线电管理条例》</w:t>
            </w:r>
          </w:p>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《渔业无线电管理规定》（国无管〔</w:t>
            </w:r>
            <w:r w:rsidRPr="00192EE0">
              <w:rPr>
                <w:rFonts w:ascii="Calibri" w:eastAsia="宋体" w:hAnsi="Calibri" w:cs="Calibri"/>
                <w:color w:val="333333"/>
                <w:kern w:val="0"/>
                <w:szCs w:val="21"/>
              </w:rPr>
              <w:t>1996</w:t>
            </w:r>
            <w:r w:rsidRPr="00192EE0">
              <w:rPr>
                <w:rFonts w:ascii="宋体" w:eastAsia="宋体" w:hAnsi="宋体" w:cs="Calibri" w:hint="eastAsia"/>
                <w:color w:val="333333"/>
                <w:kern w:val="0"/>
                <w:szCs w:val="21"/>
              </w:rPr>
              <w:t>〕</w:t>
            </w:r>
            <w:r w:rsidRPr="00192EE0">
              <w:rPr>
                <w:rFonts w:ascii="Calibri" w:eastAsia="宋体" w:hAnsi="Calibri" w:cs="Calibri"/>
                <w:color w:val="333333"/>
                <w:kern w:val="0"/>
                <w:szCs w:val="21"/>
              </w:rPr>
              <w:t>13</w:t>
            </w:r>
            <w:r w:rsidRPr="00192EE0">
              <w:rPr>
                <w:rFonts w:ascii="宋体" w:eastAsia="宋体" w:hAnsi="宋体" w:cs="Calibri" w:hint="eastAsia"/>
                <w:color w:val="333333"/>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取消审批后，农业部要督促地方渔业行政主管部门通过以下措施加强事中事后监管：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．在渔业船舶出厂检验环节，渔业船舶检验机构要检查渔业船舶设置使用渔业无线电台的环境和条件，并在渔业船舶检验证书中注明电台使用的频段、呼号等信息。</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．在渔业船舶营运环节，要加强对渔业无线电台使用情况的检查，严厉查处违法违规行为。</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电影制片单位设立、变更、终止审批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省级新闻出版广电行政部门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《电影管理条例》</w:t>
            </w:r>
          </w:p>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《国务院关于取消和调整一批行政审批项目等事项的决</w:t>
            </w:r>
            <w:r w:rsidRPr="00192EE0">
              <w:rPr>
                <w:rFonts w:ascii="宋体" w:eastAsia="宋体" w:hAnsi="宋体" w:cs="Calibri" w:hint="eastAsia"/>
                <w:color w:val="333333"/>
                <w:kern w:val="0"/>
                <w:szCs w:val="21"/>
              </w:rPr>
              <w:lastRenderedPageBreak/>
              <w:t>定》（国发〔</w:t>
            </w:r>
            <w:r w:rsidRPr="00192EE0">
              <w:rPr>
                <w:rFonts w:ascii="Calibri" w:eastAsia="宋体" w:hAnsi="Calibri" w:cs="Calibri"/>
                <w:color w:val="333333"/>
                <w:kern w:val="0"/>
                <w:szCs w:val="21"/>
              </w:rPr>
              <w:t>2014</w:t>
            </w:r>
            <w:r w:rsidRPr="00192EE0">
              <w:rPr>
                <w:rFonts w:ascii="宋体" w:eastAsia="宋体" w:hAnsi="宋体" w:cs="Calibri" w:hint="eastAsia"/>
                <w:color w:val="333333"/>
                <w:kern w:val="0"/>
                <w:szCs w:val="21"/>
              </w:rPr>
              <w:t>〕</w:t>
            </w:r>
            <w:r w:rsidRPr="00192EE0">
              <w:rPr>
                <w:rFonts w:ascii="Calibri" w:eastAsia="宋体" w:hAnsi="Calibri" w:cs="Calibri"/>
                <w:color w:val="333333"/>
                <w:kern w:val="0"/>
                <w:szCs w:val="21"/>
              </w:rPr>
              <w:t>27</w:t>
            </w:r>
            <w:r w:rsidRPr="00192EE0">
              <w:rPr>
                <w:rFonts w:ascii="宋体" w:eastAsia="宋体" w:hAnsi="宋体" w:cs="Calibri" w:hint="eastAsia"/>
                <w:color w:val="333333"/>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lastRenderedPageBreak/>
              <w:t>取消审批后，新闻出版广电总局要督促地方新闻出版广电行政部门通过以下措施加强事中事后监管：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．从管企业改为重点管电影内容，加强完善电影内容的审查制度。未经审查和审查不合格的电影，不准发行、放映，严</w:t>
            </w:r>
            <w:r w:rsidRPr="00192EE0">
              <w:rPr>
                <w:rFonts w:ascii="宋体" w:eastAsia="宋体" w:hAnsi="宋体" w:cs="Calibri" w:hint="eastAsia"/>
                <w:color w:val="333333"/>
                <w:kern w:val="0"/>
                <w:szCs w:val="21"/>
              </w:rPr>
              <w:lastRenderedPageBreak/>
              <w:t>把电影内容审查关。</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．强化市场监管措施，加大对电影内容的抽查力度。</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．建立信用体系，实行“黑名单”制度，加强社会监督，对违法违规行为加大处罚力度。</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建立城市社区有线电视系统审批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县级新闻出版广电行政部门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《国务院对确需保留的行政审批项目设定行政许可的决定》</w:t>
            </w:r>
          </w:p>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《国务院关于第六批取消和调整行政审批项目的决定》（国发〔</w:t>
            </w:r>
            <w:r w:rsidRPr="00192EE0">
              <w:rPr>
                <w:rFonts w:ascii="Calibri" w:eastAsia="宋体" w:hAnsi="Calibri" w:cs="Calibri"/>
                <w:color w:val="333333"/>
                <w:kern w:val="0"/>
                <w:szCs w:val="21"/>
              </w:rPr>
              <w:t>2012</w:t>
            </w:r>
            <w:r w:rsidRPr="00192EE0">
              <w:rPr>
                <w:rFonts w:ascii="宋体" w:eastAsia="宋体" w:hAnsi="宋体" w:cs="Calibri" w:hint="eastAsia"/>
                <w:color w:val="333333"/>
                <w:kern w:val="0"/>
                <w:szCs w:val="21"/>
              </w:rPr>
              <w:t>〕</w:t>
            </w:r>
            <w:r w:rsidRPr="00192EE0">
              <w:rPr>
                <w:rFonts w:ascii="Calibri" w:eastAsia="宋体" w:hAnsi="Calibri" w:cs="Calibri"/>
                <w:color w:val="333333"/>
                <w:kern w:val="0"/>
                <w:szCs w:val="21"/>
              </w:rPr>
              <w:t>52</w:t>
            </w:r>
            <w:r w:rsidRPr="00192EE0">
              <w:rPr>
                <w:rFonts w:ascii="宋体" w:eastAsia="宋体" w:hAnsi="宋体" w:cs="Calibri" w:hint="eastAsia"/>
                <w:color w:val="333333"/>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取消审批后，新闻出版广电总局要督促地方新闻出版广电行政部门通过以下措施加强事中事后监管：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．加强有线电视系统工程的新建、改造等建设管理工作，确保有线电视网络覆盖城市各个社区。</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．规范有线电视运营企业运营服务和安全，强化内容管理，提高服务质量，加强安全、检修、维护和应急处置等管理。</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在林区经营（含加工）木材审批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省、市、县级林业行政主管部门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《中华人民共和国森林法实施条例》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取消审批后，国家林业局要督促地方林业行政主管部门通过以下措施加强事中事后监管：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．强化“林木采伐许可证核发”、“木材运输证核发”，从源头上对乱砍滥伐行为强化管理。</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．加强与工商部门的信息沟通交流，</w:t>
            </w:r>
            <w:r w:rsidRPr="00192EE0">
              <w:rPr>
                <w:rFonts w:ascii="宋体" w:eastAsia="宋体" w:hAnsi="宋体" w:cs="Calibri" w:hint="eastAsia"/>
                <w:color w:val="333333"/>
                <w:kern w:val="0"/>
                <w:szCs w:val="21"/>
              </w:rPr>
              <w:lastRenderedPageBreak/>
              <w:t>掌握了解从事木材经营加工企业的工商登记信息，并相应加强实地检查、随机抽查，每年抽查比例不低于本地区木材经营加工企业总数的</w:t>
            </w:r>
            <w:r w:rsidRPr="00192EE0">
              <w:rPr>
                <w:rFonts w:ascii="Calibri" w:eastAsia="宋体" w:hAnsi="Calibri" w:cs="Calibri"/>
                <w:color w:val="333333"/>
                <w:kern w:val="0"/>
                <w:szCs w:val="21"/>
              </w:rPr>
              <w:t>20%</w:t>
            </w:r>
            <w:r w:rsidRPr="00192EE0">
              <w:rPr>
                <w:rFonts w:ascii="宋体" w:eastAsia="宋体" w:hAnsi="宋体" w:cs="Calibri" w:hint="eastAsia"/>
                <w:color w:val="333333"/>
                <w:kern w:val="0"/>
                <w:szCs w:val="21"/>
              </w:rPr>
              <w:t>。重点核查经营（加工）场所是否符合相关规定、审查企业原料和产品入库出库台账、审查木材来源是否合法。</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．违法违规行为处理结果及时通报工商部门，纳入国家企业信用信息公示系统。</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建立固定狩猎场所审批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《中华人民共和国陆生野生动物保护实施条例》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取消审批后，国家林业局要督促地方林业行政主管部门通过以下措施加强事中事后监管：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强化“国家一级保护陆生野生动物特许猎捕证核发”、“国家二级保护陆生野生动物特许猎捕证核发”、“猎捕非国家重点保护陆生野生动物狩猎证核发”，依据资源状况依法规范核发特许猎捕证、狩猎证，明确狩猎活动区域、时间和狩猎动物种类、数量、方式。</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．加强野生动物资源监测工作，制定完善监管制度，加大对违法行为的处罚力度，处罚结果纳入国家信用平台，实行联</w:t>
            </w:r>
            <w:r w:rsidRPr="00192EE0">
              <w:rPr>
                <w:rFonts w:ascii="宋体" w:eastAsia="宋体" w:hAnsi="宋体" w:cs="Calibri" w:hint="eastAsia"/>
                <w:color w:val="333333"/>
                <w:kern w:val="0"/>
                <w:szCs w:val="21"/>
              </w:rPr>
              <w:lastRenderedPageBreak/>
              <w:t>合惩戒。</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．加大宣传教育力度，畅通举报渠道，充分发挥社会监督作用。</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出口国家重点保护的或进出口国际公约限制进出口的陆生野生动物或其产品初审</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《中华人民共和国陆生野生动物保护实施条例》</w:t>
            </w:r>
          </w:p>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《中华人民共和国濒危野生动植物进出口管理条例》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取消地方初审后，由国家林业局直接受理审批，并通过以下措施加强事中事后监管：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．强化“出口国家重点保护的或进出口国际公约限制进出口的陆生野生动物或其产品审批”，严格把关。</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．建立完善有效的举报平台或渠道，充分发挥社会监督作用。</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．加强执法检查，严厉处罚违法违规行为，处罚结果纳入国家信用平台，实行联合惩戒。</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t>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外来陆生野生动物物种野外放生初审</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《中华人民共和国陆生野生动物保护实施条例》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取消地方初审后，由国家林业局直接受理审批，并通过以下措施加强事中事后监管：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．国家林业局要制定完善外来陆生野生动物物种野外放生的相关规定，明确放生活动的范围，明确要求除为保护、拯救野生动物而进行的放归自然行为外，其他放生活动一律在限定范围内实施。</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．强化“外来陆生野生动物物种野外放生审批”，严格把关。</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．加强执法检查，严格处</w:t>
            </w:r>
            <w:r w:rsidRPr="00192EE0">
              <w:rPr>
                <w:rFonts w:ascii="宋体" w:eastAsia="宋体" w:hAnsi="宋体" w:cs="Calibri" w:hint="eastAsia"/>
                <w:color w:val="333333"/>
                <w:kern w:val="0"/>
                <w:szCs w:val="21"/>
              </w:rPr>
              <w:lastRenderedPageBreak/>
              <w:t>罚违法违规放生行为，处罚结果纳入国家信用平台。</w:t>
            </w:r>
            <w:r w:rsidRPr="00192EE0">
              <w:rPr>
                <w:rFonts w:ascii="Calibri" w:eastAsia="宋体" w:hAnsi="Calibri" w:cs="Calibri"/>
                <w:color w:val="333333"/>
                <w:kern w:val="0"/>
                <w:szCs w:val="21"/>
              </w:rPr>
              <w:t>4</w:t>
            </w:r>
            <w:r w:rsidRPr="00192EE0">
              <w:rPr>
                <w:rFonts w:ascii="宋体" w:eastAsia="宋体" w:hAnsi="宋体" w:cs="Calibri" w:hint="eastAsia"/>
                <w:color w:val="333333"/>
                <w:kern w:val="0"/>
                <w:szCs w:val="21"/>
              </w:rPr>
              <w:t>．加大宣传教育力度，设立完善举报平台，充分发挥社会监督作用。</w:t>
            </w:r>
          </w:p>
        </w:tc>
      </w:tr>
      <w:tr w:rsidR="00192EE0" w:rsidRPr="00192EE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jc w:val="center"/>
              <w:rPr>
                <w:rFonts w:ascii="Calibri" w:eastAsia="宋体" w:hAnsi="Calibri" w:cs="Calibri"/>
                <w:color w:val="333333"/>
                <w:kern w:val="0"/>
                <w:szCs w:val="21"/>
              </w:rPr>
            </w:pPr>
            <w:r w:rsidRPr="00192EE0">
              <w:rPr>
                <w:rFonts w:ascii="Calibri" w:eastAsia="宋体" w:hAnsi="Calibri" w:cs="Calibri"/>
                <w:color w:val="333333"/>
                <w:kern w:val="0"/>
                <w:szCs w:val="21"/>
              </w:rPr>
              <w:lastRenderedPageBreak/>
              <w:t>12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海洋工程拆除或者改作他用许可</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省、市、县级海洋行政主管部门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《防治海洋工程建设项目污染损害海洋环境管理条例》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EE0" w:rsidRPr="00192EE0" w:rsidRDefault="00192EE0" w:rsidP="00192EE0">
            <w:pPr>
              <w:widowControl/>
              <w:spacing w:line="480" w:lineRule="auto"/>
              <w:rPr>
                <w:rFonts w:ascii="Calibri" w:eastAsia="宋体" w:hAnsi="Calibri" w:cs="Calibri"/>
                <w:color w:val="333333"/>
                <w:kern w:val="0"/>
                <w:szCs w:val="21"/>
              </w:rPr>
            </w:pPr>
            <w:r w:rsidRPr="00192EE0">
              <w:rPr>
                <w:rFonts w:ascii="宋体" w:eastAsia="宋体" w:hAnsi="宋体" w:cs="Calibri" w:hint="eastAsia"/>
                <w:color w:val="333333"/>
                <w:kern w:val="0"/>
                <w:szCs w:val="21"/>
              </w:rPr>
              <w:t>取消审批后，国家海洋局要制定海洋工程拆除或改作他用的操作规范，并督促地方海洋行政主管部门通过以下措施加强事中事后监管：</w:t>
            </w:r>
            <w:r w:rsidRPr="00192EE0">
              <w:rPr>
                <w:rFonts w:ascii="Calibri" w:eastAsia="宋体" w:hAnsi="Calibri" w:cs="Calibri"/>
                <w:color w:val="333333"/>
                <w:kern w:val="0"/>
                <w:szCs w:val="21"/>
              </w:rPr>
              <w:t>1</w:t>
            </w:r>
            <w:r w:rsidRPr="00192EE0">
              <w:rPr>
                <w:rFonts w:ascii="宋体" w:eastAsia="宋体" w:hAnsi="宋体" w:cs="Calibri" w:hint="eastAsia"/>
                <w:color w:val="333333"/>
                <w:kern w:val="0"/>
                <w:szCs w:val="21"/>
              </w:rPr>
              <w:t>．对海洋工程需要拆除或者改变用途后可能产生重大环境影响的，强化“海洋工程建设项目海洋环境影响报告核准”，严格把关。</w:t>
            </w:r>
            <w:r w:rsidRPr="00192EE0">
              <w:rPr>
                <w:rFonts w:ascii="Calibri" w:eastAsia="宋体" w:hAnsi="Calibri" w:cs="Calibri"/>
                <w:color w:val="333333"/>
                <w:kern w:val="0"/>
                <w:szCs w:val="21"/>
              </w:rPr>
              <w:t>2</w:t>
            </w:r>
            <w:r w:rsidRPr="00192EE0">
              <w:rPr>
                <w:rFonts w:ascii="宋体" w:eastAsia="宋体" w:hAnsi="宋体" w:cs="Calibri" w:hint="eastAsia"/>
                <w:color w:val="333333"/>
                <w:kern w:val="0"/>
                <w:szCs w:val="21"/>
              </w:rPr>
              <w:t>．要求施工单位严格按照操作规范执行。</w:t>
            </w:r>
            <w:r w:rsidRPr="00192EE0">
              <w:rPr>
                <w:rFonts w:ascii="Calibri" w:eastAsia="宋体" w:hAnsi="Calibri" w:cs="Calibri"/>
                <w:color w:val="333333"/>
                <w:kern w:val="0"/>
                <w:szCs w:val="21"/>
              </w:rPr>
              <w:t>3</w:t>
            </w:r>
            <w:r w:rsidRPr="00192EE0">
              <w:rPr>
                <w:rFonts w:ascii="宋体" w:eastAsia="宋体" w:hAnsi="宋体" w:cs="Calibri" w:hint="eastAsia"/>
                <w:color w:val="333333"/>
                <w:kern w:val="0"/>
                <w:szCs w:val="21"/>
              </w:rPr>
              <w:t>．加强监督检查，对违反规范的行为，依法严肃查处</w:t>
            </w:r>
            <w:r>
              <w:rPr>
                <w:rFonts w:ascii="宋体" w:eastAsia="宋体" w:hAnsi="宋体" w:cs="Calibri" w:hint="eastAsia"/>
                <w:color w:val="333333"/>
                <w:kern w:val="0"/>
                <w:szCs w:val="21"/>
              </w:rPr>
              <w:t>。</w:t>
            </w:r>
            <w:bookmarkStart w:id="0" w:name="_GoBack"/>
            <w:bookmarkEnd w:id="0"/>
          </w:p>
        </w:tc>
      </w:tr>
    </w:tbl>
    <w:p w:rsidR="009C10B5" w:rsidRPr="00192EE0" w:rsidRDefault="009C10B5"/>
    <w:sectPr w:rsidR="009C10B5" w:rsidRPr="0019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65"/>
    <w:rsid w:val="000B1165"/>
    <w:rsid w:val="00192EE0"/>
    <w:rsid w:val="009C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houzhuojian</dc:creator>
  <cp:keywords/>
  <dc:description/>
  <cp:lastModifiedBy>houzhuojian</cp:lastModifiedBy>
  <cp:revision>2</cp:revision>
  <dcterms:created xsi:type="dcterms:W3CDTF">2019-08-12T06:45:00Z</dcterms:created>
  <dcterms:modified xsi:type="dcterms:W3CDTF">2019-08-12T06:45:00Z</dcterms:modified>
</cp:coreProperties>
</file>